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326EB" w14:textId="77777777" w:rsidR="00742C61" w:rsidRPr="000F47F7" w:rsidRDefault="00742C61" w:rsidP="00742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СХВАЛЕНО </w:t>
      </w:r>
      <w:r w:rsidRPr="000F4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4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4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4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4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4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ЗАТВЕРДЖУЮ</w:t>
      </w:r>
    </w:p>
    <w:p w14:paraId="7058DEC2" w14:textId="77777777" w:rsidR="00742C61" w:rsidRPr="000F47F7" w:rsidRDefault="00742C61" w:rsidP="00742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</w:t>
      </w:r>
      <w:proofErr w:type="spellStart"/>
      <w:r w:rsidRPr="00D567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засідання</w:t>
      </w:r>
      <w:proofErr w:type="spellEnd"/>
      <w:r w:rsidRPr="00D567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67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4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4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4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Директор</w:t>
      </w:r>
    </w:p>
    <w:p w14:paraId="1C66AD11" w14:textId="77777777" w:rsidR="00742C61" w:rsidRPr="000F47F7" w:rsidRDefault="00742C61" w:rsidP="00742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67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</w:t>
      </w:r>
      <w:proofErr w:type="spellEnd"/>
      <w:r w:rsidRPr="00D5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</w:t>
      </w:r>
      <w:r w:rsidRPr="000F4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4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67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67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4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47F7">
        <w:rPr>
          <w:rFonts w:ascii="Times New Roman" w:eastAsia="Times New Roman" w:hAnsi="Times New Roman" w:cs="Times New Roman"/>
          <w:sz w:val="28"/>
          <w:szCs w:val="28"/>
          <w:lang w:eastAsia="ru-RU"/>
        </w:rPr>
        <w:t>КЗ КОР «</w:t>
      </w:r>
      <w:proofErr w:type="spellStart"/>
      <w:r w:rsidRPr="000F47F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Васильківська</w:t>
      </w:r>
      <w:proofErr w:type="spellEnd"/>
      <w:r w:rsidRPr="000F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0A30EE" w14:textId="77777777" w:rsidR="00742C61" w:rsidRPr="00CF0B84" w:rsidRDefault="00742C61" w:rsidP="00742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671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D5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D5671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D5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D567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67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67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67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0F47F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спеціальна</w:t>
      </w:r>
      <w:proofErr w:type="spellEnd"/>
      <w:r w:rsidRPr="000F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школа»</w:t>
      </w:r>
    </w:p>
    <w:p w14:paraId="6403E670" w14:textId="77777777" w:rsidR="00742C61" w:rsidRPr="000F47F7" w:rsidRDefault="00742C61" w:rsidP="00742C6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7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КОЗАК</w:t>
      </w:r>
      <w:r w:rsidRPr="000F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A15F84B" w14:textId="7CBE194B" w:rsidR="00742C61" w:rsidRDefault="00742C61" w:rsidP="00742C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0F47F7">
        <w:rPr>
          <w:rFonts w:ascii="Times New Roman" w:eastAsia="Calibri" w:hAnsi="Times New Roman" w:cs="Times New Roman"/>
          <w:sz w:val="28"/>
          <w:szCs w:val="28"/>
          <w:lang w:eastAsia="ru-RU"/>
        </w:rPr>
        <w:t>«____» _________20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____р.</w:t>
      </w:r>
    </w:p>
    <w:p w14:paraId="23DD52C0" w14:textId="77777777" w:rsidR="00742C61" w:rsidRPr="00742C61" w:rsidRDefault="00742C61" w:rsidP="00742C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F171488" w14:textId="42F84904" w:rsidR="0095212B" w:rsidRPr="0095212B" w:rsidRDefault="0095212B" w:rsidP="0095212B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212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ПОЛОЖЕННЯ</w:t>
      </w:r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5212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про </w:t>
      </w:r>
      <w:proofErr w:type="spellStart"/>
      <w:r w:rsidRPr="0095212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дистанційну</w:t>
      </w:r>
      <w:proofErr w:type="spellEnd"/>
      <w:r w:rsidRPr="0095212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форму </w:t>
      </w:r>
      <w:proofErr w:type="spellStart"/>
      <w:r w:rsidRPr="0095212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здобуття</w:t>
      </w:r>
      <w:proofErr w:type="spellEnd"/>
      <w:r w:rsidRPr="0095212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повної</w:t>
      </w:r>
      <w:proofErr w:type="spellEnd"/>
      <w:r w:rsidRPr="0095212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загальної</w:t>
      </w:r>
      <w:proofErr w:type="spellEnd"/>
      <w:r w:rsidRPr="0095212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середньої</w:t>
      </w:r>
      <w:proofErr w:type="spellEnd"/>
      <w:r w:rsidRPr="0095212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освіти</w:t>
      </w:r>
      <w:proofErr w:type="spellEnd"/>
    </w:p>
    <w:p w14:paraId="237B6DA4" w14:textId="77777777" w:rsidR="0095212B" w:rsidRPr="0095212B" w:rsidRDefault="0095212B" w:rsidP="0095212B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n23"/>
      <w:bookmarkEnd w:id="0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I. </w:t>
      </w:r>
      <w:proofErr w:type="spellStart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Загальні</w:t>
      </w:r>
      <w:proofErr w:type="spellEnd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положення</w:t>
      </w:r>
      <w:proofErr w:type="spellEnd"/>
    </w:p>
    <w:p w14:paraId="5129E3F3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n24"/>
      <w:bookmarkEnd w:id="1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визначає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механізм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здобуття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повної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загальної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середньої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формою, 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також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технологій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здобуття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різними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формами в закладах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забезпечують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здобуття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повної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загальної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середньої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14:paraId="4F1AC408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n25"/>
      <w:bookmarkEnd w:id="2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цьому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терміни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вживаються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таких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значеннях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14:paraId="50DF502E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" w:name="n26"/>
      <w:bookmarkEnd w:id="3"/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асинхронний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режим -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взаємодія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між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суб’єктами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учасники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взаємодіють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між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собою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затримкою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застосовуючи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цьому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інтерактивні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платформи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пошту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форуми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соціальні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мережі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тощо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2213D66B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" w:name="n27"/>
      <w:bookmarkEnd w:id="4"/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інтегрованих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-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засоби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цифрових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носіях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будь-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типу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розміщені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інформаційно-телекомунікаційних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системах,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відтворюються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допомогою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технічних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засобів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можуть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застосовуватися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освітньому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вивченні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окремих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інтегрованих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14:paraId="6E159B50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" w:name="n28"/>
      <w:bookmarkEnd w:id="5"/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освітнє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середовище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сукупність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умов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виховання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розвитку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забезпечуються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допомогою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сучасних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освітніх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інформаційно-комунікаційних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цифрових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технологій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4DF4411A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" w:name="n29"/>
      <w:bookmarkEnd w:id="6"/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формою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здобуття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шляхом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технологій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різних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формах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здобуття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в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умовах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віддаленості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один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одного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учасників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як правило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опосередкованої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взаємодії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освітньому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середовищі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яке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функціонує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базі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сучасних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освітніх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інформаційно-комунікаційних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цифрових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технологій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2E7251CC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" w:name="n30"/>
      <w:bookmarkEnd w:id="7"/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інформаційно-телекомунікаційна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електронна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платформа) -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програмно-технічний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комплекс,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об’єднує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освітніх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програмне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створення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накопичення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доступу до таких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також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умовах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(у тому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ефективної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взаємодії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учасників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контролю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14:paraId="72B8C04B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" w:name="n31"/>
      <w:bookmarkEnd w:id="8"/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інформаційно-комунікаційні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цифрові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створення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накопичення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зберігання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доступу до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освітніх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інтегрованих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також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супроводу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допомогою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спеціалізованого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засобів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інформаційно-комунікаційного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зв’язку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 тому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мережі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Інтернет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34B5FE80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" w:name="n32"/>
      <w:bookmarkEnd w:id="9"/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синхронний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режим -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взаємодія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між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суб’єктами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учасники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одночасно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перебувають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електронному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освітньому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середовищі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спілкуються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допомогою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засобів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аудіо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відеоконференції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44F134B7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" w:name="n33"/>
      <w:bookmarkEnd w:id="10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система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управління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дистанційним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програмне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призначене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ефективної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взаємодії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учасників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контролю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через мережу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Інтернет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(у тому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розкладу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занять,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журналів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щоденників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14:paraId="74801D81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" w:name="n34"/>
      <w:bookmarkEnd w:id="11"/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суб’єкти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педагогічні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працівники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батьки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представники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неповнолітніх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батьки),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асистенти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дітей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беруть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участь в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освітньому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формою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здобуття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технологій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71F8D393" w14:textId="77777777" w:rsidR="0095212B" w:rsidRPr="00742C61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n35"/>
      <w:bookmarkEnd w:id="12"/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комплекс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освітніх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технологій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розвивального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проєктного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змішаного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диференційованого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програмованого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модульного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тощо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також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інформаційно-комунікаційних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цифрових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технологій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дають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реалізувати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дистанційного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закладах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D99607" w14:textId="77777777" w:rsidR="0095212B" w:rsidRPr="00742C61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n36"/>
      <w:bookmarkEnd w:id="13"/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терміни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вживаються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значеннях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наведених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Законах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tgtFrame="_blank" w:history="1">
        <w:r w:rsidRPr="00742C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«Про </w:t>
        </w:r>
        <w:proofErr w:type="spellStart"/>
        <w:r w:rsidRPr="00742C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освіту</w:t>
        </w:r>
        <w:proofErr w:type="spellEnd"/>
        <w:r w:rsidRPr="00742C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»</w:t>
        </w:r>
      </w:hyperlink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5" w:tgtFrame="_blank" w:history="1">
        <w:r w:rsidRPr="00742C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«Про </w:t>
        </w:r>
        <w:proofErr w:type="spellStart"/>
        <w:r w:rsidRPr="00742C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повну</w:t>
        </w:r>
        <w:proofErr w:type="spellEnd"/>
        <w:r w:rsidRPr="00742C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42C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загальну</w:t>
        </w:r>
        <w:proofErr w:type="spellEnd"/>
        <w:r w:rsidRPr="00742C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42C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середню</w:t>
        </w:r>
        <w:proofErr w:type="spellEnd"/>
        <w:r w:rsidRPr="00742C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42C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освіту</w:t>
        </w:r>
        <w:proofErr w:type="spellEnd"/>
        <w:r w:rsidRPr="00742C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»</w:t>
        </w:r>
      </w:hyperlink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5D6C79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" w:name="n37"/>
      <w:bookmarkEnd w:id="14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дистанційного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забезпечує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можливість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реалізувати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право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осіб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якісну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доступну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здібностей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інтересів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потреб,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мотивації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можливостей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досвіду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незалежно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віку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проживання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перебування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стану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здоров’я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інвалідності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соціального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майнового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стану,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ознак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обставин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 тому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тих,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об’єктивно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унеможливлюють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відвідування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72174761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" w:name="n38"/>
      <w:bookmarkEnd w:id="15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здійснюється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закладу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має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забезпечувати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суб’єктами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державних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стандартів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021A43E3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" w:name="n39"/>
      <w:bookmarkEnd w:id="16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потреби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організовуватися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індивідуальним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навчальним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планом.</w:t>
      </w:r>
    </w:p>
    <w:p w14:paraId="44AB0174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" w:name="n40"/>
      <w:bookmarkEnd w:id="17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З метою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єдиних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підходів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створення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середовища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педагогічна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рада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схвалює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конкретних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інформаційно-телекомунікаційних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освітніх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платформ),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комунікаційних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онлайн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сервісів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інструментів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допомогою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організовується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освітній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рамках</w:t>
      </w:r>
      <w:proofErr w:type="gram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таких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єдиних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підходів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педагогічні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працівники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користуючись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академічною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свободою,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можуть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обирати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засоби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6F639C80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" w:name="n41"/>
      <w:bookmarkEnd w:id="18"/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можуть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використовувати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державну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інформаційно-телекомунікаційну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систему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платформу),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технічні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можливості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забезпечують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5B77D7C7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" w:name="n42"/>
      <w:bookmarkEnd w:id="19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передбачати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(у тому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практичні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лабораторні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заняття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корекційно-розвиткові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заняття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вебінари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онлайн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форуми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конференції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самостійну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роботу,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дослідницьку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пошукову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проєктну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діяльність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ігри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консультації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закладу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навчальними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програмами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окремих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інтегрованих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14:paraId="1F9DE21C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" w:name="n43"/>
      <w:bookmarkEnd w:id="20"/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має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забезпечувати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регулярну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змістовну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взаємодію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суб’єктів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індивідуальної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колективної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навчально-пізнавальної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діяльності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також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ними самоконтролю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06F80678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1" w:name="n44"/>
      <w:bookmarkEnd w:id="21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Отримання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матеріалів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спілкування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між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суб’єктами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корекційно-розвиткових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занять,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консультацій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проводяться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забезпечується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передачею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відео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аудіо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графічної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текстової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синхронному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асинхронному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741CE934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2" w:name="n45"/>
      <w:bookmarkEnd w:id="22"/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Педагогічні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працівники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самостійно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визначають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режим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синхронний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асинхронний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окремих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занять. При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цьому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менше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30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відсотків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часу,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передбаченого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закладу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організовується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синхронному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решта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організовується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асинхронному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14:paraId="142B7843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3" w:name="n46"/>
      <w:bookmarkEnd w:id="23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можуть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взяти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участь у синхронному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взаємодії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поважних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причин (стан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здоров’я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відсутність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доступу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обмежений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доступ) до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мережі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Інтернет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технічних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засобів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зокрема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дітей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сімей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перебувають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складних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життєвих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обставинах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багатодітних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малозабезпечених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сімей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тощо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заклад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забезпечує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засобів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комунікації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доступних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телефонний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поштовий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зв’язок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тощо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14:paraId="62B16C4B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4" w:name="n47"/>
      <w:bookmarkEnd w:id="24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 Заклад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забезпечує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регулярне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відстеження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також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підтримки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освітньому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(за потреби).</w:t>
      </w:r>
    </w:p>
    <w:p w14:paraId="4B945DCD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5" w:name="n48"/>
      <w:bookmarkEnd w:id="25"/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Оцінювання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проводяться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видами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оцінювання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визначеними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спеціальними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законами, і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критеріїв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МОН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Державна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підсумкова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атестація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проводиться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законодавства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15DF522C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6" w:name="n49"/>
      <w:bookmarkEnd w:id="26"/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Оцінювання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здійснюватися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очно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можливостей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інформаційно-комунікаційних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цифрових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технологій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зокрема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відеоконференц-зв’язку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33602D83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7" w:name="n50"/>
      <w:bookmarkEnd w:id="27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9.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здійснюється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дотриманням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вимог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законодавства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захист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також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санітарних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правил і норм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формування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розкладу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занять,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рухової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активності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вправ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очей,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безперервної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тривалості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діяльності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технічними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засобами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тривалості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завдань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самопідготовки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позанавчальний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час).</w:t>
      </w:r>
    </w:p>
    <w:p w14:paraId="0BBED807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8" w:name="n51"/>
      <w:bookmarkEnd w:id="28"/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організовується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мають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медичних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протипоказань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занять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комп’ютерною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технікою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33724B6D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9" w:name="n52"/>
      <w:bookmarkEnd w:id="29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10.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осіб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особливими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освітніми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потребами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здійснюється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урахуванням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індивідуальної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розвитку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42C467FE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0" w:name="n53"/>
      <w:bookmarkEnd w:id="30"/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осіб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особливими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освітніми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потребами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передбачати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залучення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допоміжних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технологій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озвучування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екрану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голосове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введення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тексту,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субтитри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клавіатури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спеціальними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можливостями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тощо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урахуванням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індивідуальних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потреб,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можливостей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здібностей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інтересів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таких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осіб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03D65B7C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1" w:name="n54"/>
      <w:bookmarkEnd w:id="31"/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Освітній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осіб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особливими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освітніми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потребами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забезпечується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асистента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вчителя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та/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асистента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51806037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2" w:name="n55"/>
      <w:bookmarkEnd w:id="32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11.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Облік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занять і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здійснюється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законодавства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класному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журналі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свідоцтвах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досягнень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).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рішенням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педагогічної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ради закладу</w:t>
      </w:r>
      <w:proofErr w:type="gram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використовуватися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розклад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занять,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класний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журнал/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щоденники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44F7F25A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3" w:name="n56"/>
      <w:bookmarkEnd w:id="33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12.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Облік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робочого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часу та оплата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праці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педагогічних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працівників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організовують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здійснюється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законодавства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загальної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середньої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77192E66" w14:textId="77777777" w:rsidR="0095212B" w:rsidRPr="00742C61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n57"/>
      <w:bookmarkEnd w:id="34"/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межах</w:t>
      </w:r>
      <w:proofErr w:type="gram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робочого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часу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педагогічних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</w:t>
      </w:r>
      <w:hyperlink r:id="rId6" w:tgtFrame="_blank" w:history="1">
        <w:r w:rsidRPr="00742C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Закону </w:t>
        </w:r>
        <w:proofErr w:type="spellStart"/>
        <w:r w:rsidRPr="00742C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України</w:t>
        </w:r>
        <w:proofErr w:type="spellEnd"/>
      </w:hyperlink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«Про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повну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середню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1C15F8BE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5" w:name="n58"/>
      <w:bookmarkEnd w:id="35"/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Керівник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закладу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забезпечує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контролю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виконанням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освітніх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Спосіб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такого контролю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схвалюється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педагогічною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радою закладу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11F443E7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6" w:name="n59"/>
      <w:bookmarkEnd w:id="36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потреби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засновник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керівник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закладу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забезпечує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організаційну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методичну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підтримку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педагогічних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працівників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реалізації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62DDB534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7" w:name="n60"/>
      <w:bookmarkEnd w:id="37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 метою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умов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праці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необхідних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умов трудового договору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рішенням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засновника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здійснюватися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педагогічним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працівникам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комп’ютерів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можливістю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засобів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аудіо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відеоконференцзв’язку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в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тимчасове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користування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педагогічними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працівниками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власних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технічних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засобів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потреб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вони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можуть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одержати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компенсацію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законодавства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працю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6E7D863F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8" w:name="n61"/>
      <w:bookmarkEnd w:id="38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13. Батьки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сприяють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виконанню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дитиною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окремих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інтегрованих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і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досягненню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передбачених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ними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реалізації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індивідуальної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траєкторії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дбають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фізичне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психічне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здоров’я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дітей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формують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них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навички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здорового способу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життя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також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сприяють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дотриманню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учнями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академічної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доброчесності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освітньому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6094107A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9" w:name="n62"/>
      <w:bookmarkEnd w:id="39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батьки не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виконують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обов’язки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здобуття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дитиною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зокрема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забезпечують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участь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дитини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освітньому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протягом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10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робочих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днів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підряд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невідомих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причин, заклад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інформує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службу </w:t>
      </w:r>
      <w:proofErr w:type="gram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справах</w:t>
      </w:r>
      <w:proofErr w:type="gram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дітей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2B49003F" w14:textId="77777777" w:rsidR="0095212B" w:rsidRPr="0095212B" w:rsidRDefault="0095212B" w:rsidP="0095212B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0" w:name="n63"/>
      <w:bookmarkEnd w:id="40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II. </w:t>
      </w:r>
      <w:proofErr w:type="spellStart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Організація</w:t>
      </w:r>
      <w:proofErr w:type="spellEnd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здобуття</w:t>
      </w:r>
      <w:proofErr w:type="spellEnd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 </w:t>
      </w:r>
      <w:proofErr w:type="spellStart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дистанційною</w:t>
      </w:r>
      <w:proofErr w:type="spellEnd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формою (як </w:t>
      </w:r>
      <w:proofErr w:type="spellStart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окремою</w:t>
      </w:r>
      <w:proofErr w:type="spellEnd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формою </w:t>
      </w:r>
      <w:proofErr w:type="spellStart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здобуття</w:t>
      </w:r>
      <w:proofErr w:type="spellEnd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p w14:paraId="2A9B4841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1" w:name="n64"/>
      <w:bookmarkEnd w:id="41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здобуття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формою (як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окремою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формою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здобуття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здійснюватися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осіб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14:paraId="222FB783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2" w:name="n65"/>
      <w:bookmarkEnd w:id="42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1) не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можуть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відвідувати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заняття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закладах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зв’язку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станом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здоров’я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відбуванням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покарання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збройним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конфліктом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проживанням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перебуванням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за кордоном (для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громадян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на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тимчасово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окупованій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території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населених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пунктах,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території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заходів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національної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безпеки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оборони,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відсічі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стримування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збройної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агресії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Російської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Федерації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Донецькій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Луганській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областях, на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території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населених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пунктів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лінії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зіткнення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тощо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14:paraId="1B9FE486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3" w:name="n66"/>
      <w:bookmarkEnd w:id="43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потребують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реалізації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індивідуальної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траєкторії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здібностей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інтересів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потреб,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мотивації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можливостей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досвіду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зв’язку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визначенням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особливих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освітніх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потреб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дитини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індивідуалізацією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обдарованих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дітей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систематичним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заняттям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учнем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певним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видом (видами) спорту та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спортивних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змаганнях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тощо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14:paraId="600EAA8A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4" w:name="n67"/>
      <w:bookmarkEnd w:id="44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здобуття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формою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здійснюється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виключно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бажанням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батьків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Батьки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створюють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належні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безпечні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умови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виховання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розвитку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дитини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яка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здобуває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формою.</w:t>
      </w:r>
    </w:p>
    <w:p w14:paraId="2DB16360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5" w:name="n68"/>
      <w:bookmarkEnd w:id="45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3.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здобуття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формою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здійснюється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закладом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підставі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рішення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педагогічної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ради,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наявності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-методичного та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системотехнічного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 </w:t>
      </w:r>
      <w:proofErr w:type="spellStart"/>
      <w:r w:rsidR="00742C61">
        <w:fldChar w:fldCharType="begin"/>
      </w:r>
      <w:r w:rsidR="00742C61">
        <w:instrText xml:space="preserve"> HYPERLINK "https://zakon.rada.gov.ua/laws/show/z0941-20" \l "n98" </w:instrText>
      </w:r>
      <w:r w:rsidR="00742C61">
        <w:fldChar w:fldCharType="separate"/>
      </w:r>
      <w:r w:rsidRPr="0095212B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>розділу</w:t>
      </w:r>
      <w:proofErr w:type="spellEnd"/>
      <w:r w:rsidRPr="0095212B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 xml:space="preserve"> IV</w:t>
      </w:r>
      <w:r w:rsidR="00742C61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fldChar w:fldCharType="end"/>
      </w:r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14:paraId="093E1B4B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6" w:name="n69"/>
      <w:bookmarkEnd w:id="46"/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Засновник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визначати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конкретний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заклад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з числа тих,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належать до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управління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здійснювати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формою для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осіб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виявили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бажання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незалежно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території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обслуговування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14:paraId="2EA9AF50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7" w:name="n70"/>
      <w:bookmarkEnd w:id="47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вебсайті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закладу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відсутності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на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вебсайті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засновника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оприлюднюється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ним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здобуття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формою.</w:t>
      </w:r>
    </w:p>
    <w:p w14:paraId="3EB76A34" w14:textId="77777777" w:rsidR="0095212B" w:rsidRPr="00742C61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n71"/>
      <w:bookmarkEnd w:id="48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здобуття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заклад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створює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своєму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складі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(</w:t>
      </w:r>
      <w:proofErr w:type="spellStart"/>
      <w:proofErr w:type="gram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з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дистанційною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формою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здобуття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Наповнюваність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класів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</w:t>
      </w:r>
      <w:hyperlink r:id="rId7" w:tgtFrame="_blank" w:history="1">
        <w:r w:rsidRPr="00742C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Закону </w:t>
        </w:r>
        <w:proofErr w:type="spellStart"/>
        <w:r w:rsidRPr="00742C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України</w:t>
        </w:r>
        <w:proofErr w:type="spellEnd"/>
      </w:hyperlink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«Про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повну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середню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1D721413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9" w:name="n72"/>
      <w:bookmarkEnd w:id="49"/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Заклади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створювати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внутрішні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структурні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підрозділи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забезпечують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здобуття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формою (центри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тощо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14:paraId="3C78E5CF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0" w:name="n73"/>
      <w:bookmarkEnd w:id="50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освітній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закладу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організовує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здобуття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формою,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мають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бути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особливості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інструментарію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оцінювання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 тому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художньо-естетичного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фізкультурно-оздоровчого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технологічного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циклів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складники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враховують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особливості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діяльності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закладу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14:paraId="051505ED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1" w:name="n74"/>
      <w:bookmarkEnd w:id="51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Зарахування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переведення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на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здобуття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здійснюється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наказом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керівника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закладу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підставі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особистої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заяви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повнолітньої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одного 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батьків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наявності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обставин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об’єктивно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унеможливлюють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особисте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заяви,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бути подано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скановану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копію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фотокопію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заяви будь-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засобами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зв’язку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(факсом,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поштою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тощо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). 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підтверджується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наявність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умов для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синхронному та асинхронному режимах,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зокрема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доступу до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мережі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Інтернет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персонального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комп’ютера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можливістю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засобів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аудіо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відеоконференцзв’язку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14:paraId="129112C4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2" w:name="n75"/>
      <w:bookmarkEnd w:id="52"/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Зарахування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переведення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здійснюється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як правило, </w:t>
      </w:r>
      <w:proofErr w:type="gram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початку</w:t>
      </w:r>
      <w:proofErr w:type="gram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року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семестру (триместру)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6289AF7C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3" w:name="n76"/>
      <w:bookmarkEnd w:id="53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здобувають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формою,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продовжують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наступний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рік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цією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формою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здобуття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умови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засвоєння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рівні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досягнень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нижче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середнього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підтверджується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результатами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річного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оцінювання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571E106C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4" w:name="n77"/>
      <w:bookmarkEnd w:id="54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встановлення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таких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початкового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рівня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досягнень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предмета(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інваріантної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частини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базових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вибірково-обов’язкових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плану, вони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можуть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бути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переведені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очну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денну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вечірню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форму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здобуття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рішення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педагогічної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ради закладу</w:t>
      </w:r>
      <w:proofErr w:type="gram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3768DA0C" w14:textId="77777777" w:rsidR="0095212B" w:rsidRPr="0095212B" w:rsidRDefault="0095212B" w:rsidP="0095212B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5" w:name="n78"/>
      <w:bookmarkEnd w:id="55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III. </w:t>
      </w:r>
      <w:proofErr w:type="spellStart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Організація</w:t>
      </w:r>
      <w:proofErr w:type="spellEnd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освітнього</w:t>
      </w:r>
      <w:proofErr w:type="spellEnd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процесу</w:t>
      </w:r>
      <w:proofErr w:type="spellEnd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 </w:t>
      </w:r>
      <w:proofErr w:type="spellStart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використанням</w:t>
      </w:r>
      <w:proofErr w:type="spellEnd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технологій</w:t>
      </w:r>
      <w:proofErr w:type="spellEnd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навчання</w:t>
      </w:r>
      <w:proofErr w:type="spellEnd"/>
    </w:p>
    <w:p w14:paraId="4C81DDE4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6" w:name="n79"/>
      <w:bookmarkEnd w:id="56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можуть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використовуватися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закладами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здобуття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різними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формами (очною (денною,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вечірньою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заочною,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мережевою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екстернатною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сімейною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домашньою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педагогічним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патронажем).</w:t>
      </w:r>
    </w:p>
    <w:p w14:paraId="2D2A645F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7" w:name="n80"/>
      <w:bookmarkEnd w:id="57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2.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здобуття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різними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формами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можуть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використовуватися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для:</w:t>
      </w:r>
    </w:p>
    <w:p w14:paraId="4E59639B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8" w:name="n81"/>
      <w:bookmarkEnd w:id="58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1)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вивчення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окремих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інтегрованих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окремих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тем,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впровадження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профільного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564F1C01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9" w:name="n82"/>
      <w:bookmarkEnd w:id="59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окремих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занять і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консультацій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оцінювання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33F24561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0" w:name="n83"/>
      <w:bookmarkEnd w:id="60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3)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додаткових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індивідуальних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та/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групових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консультацій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та/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занять для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проводиться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державна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підсумкова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атестація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відповідному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рівні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повної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загальної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середньої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та 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рівень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досягнутих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менше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середнього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рівня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року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відповідному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705C6D1B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1" w:name="n84"/>
      <w:bookmarkEnd w:id="61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4)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реалізації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індивідуальної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траєкторії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здібностей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інтересів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потреб,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мотивації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можливостей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досвіду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(з причин,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зазначених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 </w:t>
      </w:r>
      <w:proofErr w:type="spellStart"/>
      <w:r w:rsidR="00742C61">
        <w:fldChar w:fldCharType="begin"/>
      </w:r>
      <w:r w:rsidR="00742C61">
        <w:instrText xml:space="preserve"> HYPERLINK "https://zakon.rada.gov.ua/laws/show/z0941-20" \l "n66" </w:instrText>
      </w:r>
      <w:r w:rsidR="00742C61">
        <w:fldChar w:fldCharType="separate"/>
      </w:r>
      <w:r w:rsidRPr="0095212B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>підпункті</w:t>
      </w:r>
      <w:proofErr w:type="spellEnd"/>
      <w:r w:rsidRPr="0095212B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 xml:space="preserve"> 2</w:t>
      </w:r>
      <w:r w:rsidR="00742C61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fldChar w:fldCharType="end"/>
      </w:r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пункту 1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розділу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II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14:paraId="24D2A0F7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2" w:name="n85"/>
      <w:bookmarkEnd w:id="62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5)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надзвичайних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ситуацій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природного та техногенного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походження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карантину,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обставин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об’єктивно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унеможливлюють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відвідування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надзвичайні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обставини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14:paraId="3F75FCD2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3" w:name="n86"/>
      <w:bookmarkEnd w:id="63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6)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додаткових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психолого-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педагогічних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корекційно-розвиткових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занять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для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осіб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особливими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освітніми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потребами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надзвичайних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обставин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також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відсутності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фахівців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таких занять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числа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працівників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закладу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неможливості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організувати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таких занять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залученими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фахівцями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населеному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пункті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де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проживає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14:paraId="2C70DD01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4" w:name="n87"/>
      <w:bookmarkEnd w:id="64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Рішення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технологій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освітньому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пункту</w:t>
      </w:r>
      <w:proofErr w:type="gram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розділу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приймається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педагогічною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радою закладу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початку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року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упродовж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року 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випадку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обставин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потребують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технологій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14:paraId="00DB4B9B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5" w:name="n88"/>
      <w:bookmarkEnd w:id="65"/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Упродовж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року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технологій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вивчення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окремих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тем 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інтегрованих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окремих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занять і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консультацій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оцінювання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здійснюватися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ініціативою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педагогічних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працівників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відповідним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узгодженням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розкладу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занять).</w:t>
      </w:r>
    </w:p>
    <w:p w14:paraId="77F01D6C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6" w:name="n89"/>
      <w:bookmarkEnd w:id="66"/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технологій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підпунктів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4, 6 пункту 1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розділу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здійснюватися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підставі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особистої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заяви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повнолітньої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одного 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батьків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(для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неповнолітніх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осіб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складанням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індивідуального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плану. 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підтверджується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наявність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умов для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синхронному та асинхронному режимах,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зокрема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доступу до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мережі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Інтернет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персонального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комп’ютера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можливістю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засобів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аудіо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відеоконференцзв’язку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14:paraId="51A5A734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7" w:name="n90"/>
      <w:bookmarkEnd w:id="67"/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карантинних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обмежень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застосування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протиепідемічних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заходів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освітній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рішенням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педагогічної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ради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організовуватися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спосіб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окремі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теми 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предмету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інтегрованого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курсу)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частиною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вивчаються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очно,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частиною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(в асинхронному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можливістю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учням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підтримки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шляхом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консультацій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синхронному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). При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цьому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визначається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черговість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очного та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метою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рівних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умов для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здобуття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5B0C5BB8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8" w:name="n91"/>
      <w:bookmarkEnd w:id="68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4.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здобуття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різними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формами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можуть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використовуватися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наявності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-методичного та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системотехнічного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 </w:t>
      </w:r>
      <w:proofErr w:type="spellStart"/>
      <w:r w:rsidR="00742C61">
        <w:fldChar w:fldCharType="begin"/>
      </w:r>
      <w:r w:rsidR="00742C61">
        <w:instrText xml:space="preserve"> HYPERLINK "https://zakon.rada.gov.</w:instrText>
      </w:r>
      <w:r w:rsidR="00742C61">
        <w:instrText xml:space="preserve">ua/laws/show/z0941-20" \l "n98" </w:instrText>
      </w:r>
      <w:r w:rsidR="00742C61">
        <w:fldChar w:fldCharType="separate"/>
      </w:r>
      <w:r w:rsidRPr="0095212B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>розділу</w:t>
      </w:r>
      <w:proofErr w:type="spellEnd"/>
      <w:r w:rsidRPr="0095212B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 xml:space="preserve"> IV</w:t>
      </w:r>
      <w:r w:rsidR="00742C61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fldChar w:fldCharType="end"/>
      </w:r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042775EB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9" w:name="n92"/>
      <w:bookmarkEnd w:id="69"/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надзвичайних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обставин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заклад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організовувати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освітній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технологій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допомогою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технічних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засобів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комунікації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доступних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учасників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При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цьому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обсяг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часу,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забезпечується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синхронному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визначається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педагогічним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працівником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бути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менше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обсягу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зазначеного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 </w:t>
      </w:r>
      <w:proofErr w:type="spellStart"/>
      <w:r w:rsidR="00742C61">
        <w:fldChar w:fldCharType="begin"/>
      </w:r>
      <w:r w:rsidR="00742C61">
        <w:instrText xml:space="preserve"> HYPERLINK "https://zakon.rada.gov.ua/laws/show/z0941-20" \l "n44" </w:instrText>
      </w:r>
      <w:r w:rsidR="00742C61">
        <w:fldChar w:fldCharType="separate"/>
      </w:r>
      <w:r w:rsidRPr="0095212B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>пункті</w:t>
      </w:r>
      <w:proofErr w:type="spellEnd"/>
      <w:r w:rsidRPr="0095212B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 xml:space="preserve"> 7</w:t>
      </w:r>
      <w:r w:rsidR="00742C61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fldChar w:fldCharType="end"/>
      </w:r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розділу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I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78E36433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0" w:name="n93"/>
      <w:bookmarkEnd w:id="70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наявності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медичних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протипоказань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занять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комп’ютерною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технікою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надзвичайних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обставин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можуть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використовуватися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прийнятні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засоби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взаємодії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учасників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закладом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погодженням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повнолітнім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учнем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батьками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неповнолітнього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(одним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них).</w:t>
      </w:r>
    </w:p>
    <w:p w14:paraId="468802B2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1" w:name="n94"/>
      <w:bookmarkEnd w:id="71"/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надзвичайних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обставин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осіб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особливими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освітніми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потребами,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зважаючи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порушення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особливості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розвитку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не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бути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оцінювання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технологій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оцінювання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здійснюватися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очно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після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завершення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послаблення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карантинних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обмежень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межах</w:t>
      </w:r>
      <w:proofErr w:type="gram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року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початку нового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року).</w:t>
      </w:r>
    </w:p>
    <w:p w14:paraId="6ADC3E67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2" w:name="n95"/>
      <w:bookmarkEnd w:id="72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Додаткові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психолого-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педагогічні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корекційно-розвиткові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заняття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технологій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можуть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проводитися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надаватися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для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осіб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особливими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освітніми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потребами,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здобувають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очною формою в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інклюзивних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класах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групах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14:paraId="1E52EA29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3" w:name="n96"/>
      <w:bookmarkEnd w:id="73"/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таких занять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здійснюється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погодженням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батьками (одним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них)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згідно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індивідуальною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розвитку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урахуванням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індивідуальних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потреб і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можливостей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 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особливими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освітніми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потребами.</w:t>
      </w:r>
    </w:p>
    <w:p w14:paraId="6DEDDA5E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4" w:name="n97"/>
      <w:bookmarkEnd w:id="74"/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Графік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додаткових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психолого-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педагогічних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корекційно-розвиткових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занять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технологій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затверджується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керівником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закладу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58DF402F" w14:textId="77777777" w:rsidR="0095212B" w:rsidRPr="0095212B" w:rsidRDefault="0095212B" w:rsidP="0095212B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5" w:name="n98"/>
      <w:bookmarkEnd w:id="75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IV. </w:t>
      </w:r>
      <w:proofErr w:type="spellStart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Забезпечення</w:t>
      </w:r>
      <w:proofErr w:type="spellEnd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навчання</w:t>
      </w:r>
      <w:proofErr w:type="spellEnd"/>
    </w:p>
    <w:p w14:paraId="07AE249E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6" w:name="n99"/>
      <w:bookmarkEnd w:id="76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Навчально-методичне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включає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14:paraId="3EBF7733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7" w:name="n100"/>
      <w:bookmarkEnd w:id="77"/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рекомендації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закладах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524CA309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8" w:name="n101"/>
      <w:bookmarkEnd w:id="78"/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змістовне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дидактичне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методичне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наповнення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освітніх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інтегрованих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14:paraId="6117835C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9" w:name="n102"/>
      <w:bookmarkEnd w:id="79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Системотехнічне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забезпечує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засновник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закладу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5E173A42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0" w:name="n103"/>
      <w:bookmarkEnd w:id="80"/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Системотехнічне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включає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14:paraId="3C22EE03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1" w:name="n104"/>
      <w:bookmarkEnd w:id="81"/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апаратні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засоби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комп’ютери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мережеве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обладнання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джерела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безперебійного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живлення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сервери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обладнання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відеоконференц-зв’язку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тощо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забезпечують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розроблення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накопичення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ефективне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освітніх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управління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освітнім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процесом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взаємодію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між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суб’єктами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синхронному та асинхронному режимах;</w:t>
      </w:r>
    </w:p>
    <w:p w14:paraId="2311C27B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2" w:name="n105"/>
      <w:bookmarkEnd w:id="82"/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інформаційно-комунікаційне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пропускною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здатністю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каналів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надає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суб’єктам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цілодобовий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доступ до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освітніх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реалізації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синхронному та асинхронному режимах;</w:t>
      </w:r>
    </w:p>
    <w:p w14:paraId="7B5EB6E8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3" w:name="n106"/>
      <w:bookmarkEnd w:id="83"/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програмне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загального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спеціального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призначення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(у тому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осіб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особливими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потребами), яке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має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бути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ліцензійним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побудованим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продуктах 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відкритими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кодами;</w:t>
      </w:r>
    </w:p>
    <w:p w14:paraId="7B9BD465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4" w:name="n107"/>
      <w:bookmarkEnd w:id="84"/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технічна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сервісна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підтримка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безперервної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роботи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платформи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надається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фахівцями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цифрових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технологій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2430191C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5" w:name="n108"/>
      <w:bookmarkEnd w:id="85"/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інтегрованих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необхідні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644008BB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6" w:name="n109"/>
      <w:bookmarkEnd w:id="86"/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освітніх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вимоги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них, порядок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розроблення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впровадження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визначається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 </w:t>
      </w:r>
      <w:proofErr w:type="spellStart"/>
      <w:r w:rsidR="00742C61" w:rsidRPr="00742C61">
        <w:fldChar w:fldCharType="begin"/>
      </w:r>
      <w:r w:rsidR="00742C61" w:rsidRPr="00742C61">
        <w:instrText xml:space="preserve"> HYPERLINK "https://zakon.rada.gov.ua/laws/show/z1695-12" \l "n13" \t "_blank" </w:instrText>
      </w:r>
      <w:r w:rsidR="00742C61" w:rsidRPr="00742C61">
        <w:fldChar w:fldCharType="separate"/>
      </w:r>
      <w:r w:rsidRPr="00742C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Положення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про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електронні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освітні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ресурси</w:t>
      </w:r>
      <w:proofErr w:type="spellEnd"/>
      <w:r w:rsidR="00742C61" w:rsidRPr="00742C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end"/>
      </w:r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науки,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молоді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спорту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 </w:t>
      </w:r>
      <w:proofErr w:type="spellStart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7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2012 року № 1060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змінами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зареєстрованого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Міністерстві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юстиції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юстиції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5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жовтня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2012 р. за № 1695/22007.</w:t>
      </w:r>
    </w:p>
    <w:p w14:paraId="079BEBAB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7" w:name="n110"/>
      <w:bookmarkEnd w:id="87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Для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учнів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можуть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створюватися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власні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використовуватися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підлягають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перевірці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самим закладом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відповідності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державним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стандартам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типовим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освітнім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модельним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навчальним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програмам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мові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вимогам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законодавства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загальної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середньої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14:paraId="03ACAAA9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8" w:name="n111"/>
      <w:bookmarkEnd w:id="88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класний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журнал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використовується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закладом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умови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наявності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технічного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дотримання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вимог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законодавства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захисту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121BB6F7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9" w:name="n112"/>
      <w:bookmarkEnd w:id="89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Педагогічні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працівники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організовують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мають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підвищувати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свою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кваліфікацію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інформаційно-комунікативних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цифрових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технологій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освітньому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шляхом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формальної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(за типовою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програмою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підвищення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кваліфікації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неформальної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інформальної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порядку</w:t>
      </w:r>
      <w:proofErr w:type="gram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визначеному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законодавством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4C46E398" w14:textId="77777777" w:rsidR="0095212B" w:rsidRPr="0095212B" w:rsidRDefault="0095212B" w:rsidP="009521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0" w:name="n113"/>
      <w:bookmarkEnd w:id="90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організовують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дистанційне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мають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включати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внутрішньої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якості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механізм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моніторингу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контролю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якості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дистанційного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5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17B238D1" w14:textId="77777777" w:rsidR="005B5BF0" w:rsidRDefault="005B5BF0">
      <w:bookmarkStart w:id="91" w:name="n114"/>
      <w:bookmarkEnd w:id="91"/>
    </w:p>
    <w:sectPr w:rsidR="005B5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12B"/>
    <w:rsid w:val="005B5BF0"/>
    <w:rsid w:val="00742C61"/>
    <w:rsid w:val="0095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20813"/>
  <w15:chartTrackingRefBased/>
  <w15:docId w15:val="{2C2329B3-118A-44B8-A6A7-BCCC385D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7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98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463-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463-20" TargetMode="External"/><Relationship Id="rId5" Type="http://schemas.openxmlformats.org/officeDocument/2006/relationships/hyperlink" Target="https://zakon.rada.gov.ua/laws/show/463-20" TargetMode="External"/><Relationship Id="rId4" Type="http://schemas.openxmlformats.org/officeDocument/2006/relationships/hyperlink" Target="https://zakon.rada.gov.ua/laws/show/2145-1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15792</Words>
  <Characters>9003</Characters>
  <Application>Microsoft Office Word</Application>
  <DocSecurity>0</DocSecurity>
  <Lines>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dcterms:created xsi:type="dcterms:W3CDTF">2025-10-15T06:54:00Z</dcterms:created>
  <dcterms:modified xsi:type="dcterms:W3CDTF">2025-10-15T06:54:00Z</dcterms:modified>
</cp:coreProperties>
</file>